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576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KULDĪDAS NOVADA ATKLĀTĀS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14.ziemas sporta spēles</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“Šaušanā ar pneimatisko šauteni”</w:t>
      </w:r>
      <w:r w:rsidDel="00000000" w:rsidR="00000000" w:rsidRPr="00000000">
        <w:rPr>
          <w:rtl w:val="0"/>
        </w:rPr>
      </w:r>
    </w:p>
    <w:p w:rsidR="00000000" w:rsidDel="00000000" w:rsidP="00000000" w:rsidRDefault="00000000" w:rsidRPr="00000000" w14:paraId="00000005">
      <w:pPr>
        <w:widowControl w:val="0"/>
        <w:spacing w:before="240" w:lineRule="auto"/>
        <w:jc w:val="center"/>
        <w:rPr>
          <w:rFonts w:ascii="Calibri" w:cs="Calibri" w:eastAsia="Calibri" w:hAnsi="Calibri"/>
          <w:b w:val="0"/>
          <w:sz w:val="28"/>
          <w:szCs w:val="28"/>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NOLIKUMS</w:t>
      </w:r>
      <w:r w:rsidDel="00000000" w:rsidR="00000000" w:rsidRPr="00000000">
        <w:rPr>
          <w:rFonts w:ascii="Calibri" w:cs="Calibri" w:eastAsia="Calibri" w:hAnsi="Calibri"/>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06">
      <w:pPr>
        <w:widowControl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MĒRĶIS.</w:t>
      </w: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8">
      <w:pPr>
        <w:widowControl w:val="0"/>
        <w:numPr>
          <w:ilvl w:val="0"/>
          <w:numId w:val="1"/>
        </w:numPr>
        <w:spacing w:after="200" w:line="276"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Popularizēt sportu Kuldīgas novadā, organizēt sporta aktivitātes iedzīvotāju veselības nostiprināšanā.</w:t>
      </w:r>
    </w:p>
    <w:p w:rsidR="00000000" w:rsidDel="00000000" w:rsidP="00000000" w:rsidRDefault="00000000" w:rsidRPr="00000000" w14:paraId="00000009">
      <w:pPr>
        <w:widowControl w:val="0"/>
        <w:numPr>
          <w:ilvl w:val="0"/>
          <w:numId w:val="1"/>
        </w:numPr>
        <w:spacing w:after="200" w:line="276"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Veicināt šaušanas sporta attīstību.</w:t>
      </w:r>
    </w:p>
    <w:p w:rsidR="00000000" w:rsidDel="00000000" w:rsidP="00000000" w:rsidRDefault="00000000" w:rsidRPr="00000000" w14:paraId="0000000A">
      <w:pPr>
        <w:widowControl w:val="0"/>
        <w:numPr>
          <w:ilvl w:val="0"/>
          <w:numId w:val="1"/>
        </w:numPr>
        <w:spacing w:after="200" w:line="276" w:lineRule="auto"/>
        <w:ind w:left="284"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Noskaidrot Kuldīgas novada labākos individuālos sportistus un komandas.</w:t>
      </w:r>
    </w:p>
    <w:p w:rsidR="00000000" w:rsidDel="00000000" w:rsidP="00000000" w:rsidRDefault="00000000" w:rsidRPr="00000000" w14:paraId="0000000B">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LAIKS. VIETA.</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2025. gada 1. februārī. Kuldīgā, V.Plūdoņa vidusskolas šautuvē (Autoapmācības garažās), plkst. 11:00. </w:t>
      </w:r>
    </w:p>
    <w:p w:rsidR="00000000" w:rsidDel="00000000" w:rsidP="00000000" w:rsidRDefault="00000000" w:rsidRPr="00000000" w14:paraId="0000000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DALĪBNIEKI.</w:t>
      </w:r>
      <w:r w:rsidDel="00000000" w:rsidR="00000000" w:rsidRPr="00000000">
        <w:rPr>
          <w:rtl w:val="0"/>
        </w:rPr>
      </w:r>
    </w:p>
    <w:p w:rsidR="00000000" w:rsidDel="00000000" w:rsidP="00000000" w:rsidRDefault="00000000" w:rsidRPr="00000000" w14:paraId="0000000F">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Komandā 3 dalībnieki – 2 vīrieši un 1 sieviete.</w:t>
      </w:r>
    </w:p>
    <w:p w:rsidR="00000000" w:rsidDel="00000000" w:rsidP="00000000" w:rsidRDefault="00000000" w:rsidRPr="00000000" w14:paraId="00000010">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Individuālajā šaušanā ar pneimatisko šauteni, piedalās labākie šāvēji – 6 vīrieši un 6 sievietes, pēc uzrādītajiem rezultātiem komandu ieskaitē.</w:t>
      </w:r>
    </w:p>
    <w:p w:rsidR="00000000" w:rsidDel="00000000" w:rsidP="00000000" w:rsidRDefault="00000000" w:rsidRPr="00000000" w14:paraId="00000011">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2">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VINGRINĀJUMA ORGANIZĒTĀJI.</w:t>
      </w:r>
      <w:r w:rsidDel="00000000" w:rsidR="00000000" w:rsidRPr="00000000">
        <w:rPr>
          <w:rtl w:val="0"/>
        </w:rPr>
      </w:r>
    </w:p>
    <w:p w:rsidR="00000000" w:rsidDel="00000000" w:rsidP="00000000" w:rsidRDefault="00000000" w:rsidRPr="00000000" w14:paraId="00000013">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Sporta spēļu galvenais tiesnesis – Ivo SOLOMAHINS, tālr. 29810990.</w:t>
      </w:r>
    </w:p>
    <w:p w:rsidR="00000000" w:rsidDel="00000000" w:rsidP="00000000" w:rsidRDefault="00000000" w:rsidRPr="00000000" w14:paraId="00000014">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Šaušanā ar pneimatisko šauteni, galvenais tiesnesis – Viesturs ZVIEDRIS, tālr. 26165856,Mareks Jansons ,LŠF 3. Kategorijas Tiesneši Lietišķajā un Ložu šaušanā.</w:t>
      </w:r>
    </w:p>
    <w:p w:rsidR="00000000" w:rsidDel="00000000" w:rsidP="00000000" w:rsidRDefault="00000000" w:rsidRPr="00000000" w14:paraId="00000015">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6">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SACENSĪBU PROGRAMMA.</w:t>
      </w:r>
      <w:r w:rsidDel="00000000" w:rsidR="00000000" w:rsidRPr="00000000">
        <w:rPr>
          <w:rtl w:val="0"/>
        </w:rPr>
      </w:r>
    </w:p>
    <w:p w:rsidR="00000000" w:rsidDel="00000000" w:rsidP="00000000" w:rsidRDefault="00000000" w:rsidRPr="00000000" w14:paraId="00000017">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09:00 </w:t>
        <w:tab/>
        <w:t xml:space="preserve">   </w:t>
        <w:tab/>
        <w:tab/>
        <w:t xml:space="preserve"> – mandātu komisija (Metodiskajā kabinetā, manēžā).</w:t>
      </w:r>
    </w:p>
    <w:p w:rsidR="00000000" w:rsidDel="00000000" w:rsidP="00000000" w:rsidRDefault="00000000" w:rsidRPr="00000000" w14:paraId="0000001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10:00 </w:t>
        <w:tab/>
        <w:tab/>
        <w:tab/>
        <w:t xml:space="preserve"> – sacensību svinīgā atklāšanas (Pie manēžas).</w:t>
      </w:r>
    </w:p>
    <w:p w:rsidR="00000000" w:rsidDel="00000000" w:rsidP="00000000" w:rsidRDefault="00000000" w:rsidRPr="00000000" w14:paraId="000000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10:30 </w:t>
        <w:tab/>
        <w:tab/>
        <w:tab/>
        <w:t xml:space="preserve"> – instruktāža šaušanai ar pneimatisko šauteni (V.Plūdoņa </w:t>
      </w:r>
    </w:p>
    <w:p w:rsidR="00000000" w:rsidDel="00000000" w:rsidP="00000000" w:rsidRDefault="00000000" w:rsidRPr="00000000" w14:paraId="000000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vidusskolas šautuvē (Autoapmācības garažās).</w:t>
      </w:r>
    </w:p>
    <w:p w:rsidR="00000000" w:rsidDel="00000000" w:rsidP="00000000" w:rsidRDefault="00000000" w:rsidRPr="00000000" w14:paraId="000000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11:00                            - šaušana ar pneimatisko šauteni (V.Plūdoņa vidusskolas šautuvē).</w:t>
      </w:r>
    </w:p>
    <w:p w:rsidR="00000000" w:rsidDel="00000000" w:rsidP="00000000" w:rsidRDefault="00000000" w:rsidRPr="00000000" w14:paraId="0000001D">
      <w:pPr>
        <w:widowControl w:val="0"/>
        <w:tabs>
          <w:tab w:val="center" w:leader="none" w:pos="4320"/>
          <w:tab w:val="right" w:leader="none" w:pos="8640"/>
        </w:tabs>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E">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VINGRINĀJUMU IZPILDES NOTEIKUMI.</w:t>
      </w:r>
      <w:r w:rsidDel="00000000" w:rsidR="00000000" w:rsidRPr="00000000">
        <w:rPr>
          <w:rtl w:val="0"/>
        </w:rPr>
      </w:r>
    </w:p>
    <w:p w:rsidR="00000000" w:rsidDel="00000000" w:rsidP="00000000" w:rsidRDefault="00000000" w:rsidRPr="00000000" w14:paraId="0000001F">
      <w:pPr>
        <w:widowControl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Katrs komandas dalībnieks izpilda vingrinājumu:</w:t>
      </w:r>
    </w:p>
    <w:p w:rsidR="00000000" w:rsidDel="00000000" w:rsidP="00000000" w:rsidRDefault="00000000" w:rsidRPr="00000000" w14:paraId="00000020">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10 m distancē;</w:t>
      </w:r>
    </w:p>
    <w:p w:rsidR="00000000" w:rsidDel="00000000" w:rsidP="00000000" w:rsidRDefault="00000000" w:rsidRPr="00000000" w14:paraId="00000021">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No šaušanas stāvokļa stāvus, bez balsta;</w:t>
      </w:r>
    </w:p>
    <w:p w:rsidR="00000000" w:rsidDel="00000000" w:rsidP="00000000" w:rsidRDefault="00000000" w:rsidRPr="00000000" w14:paraId="00000022">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130 mm mērķī;</w:t>
      </w:r>
    </w:p>
    <w:p w:rsidR="00000000" w:rsidDel="00000000" w:rsidP="00000000" w:rsidRDefault="00000000" w:rsidRPr="00000000" w14:paraId="00000023">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10 ieskaites šāvienus,2 kartona mērķi 5 šāvieni vienā,5 otrā kartona mērķī.</w:t>
      </w:r>
    </w:p>
    <w:p w:rsidR="00000000" w:rsidDel="00000000" w:rsidP="00000000" w:rsidRDefault="00000000" w:rsidRPr="00000000" w14:paraId="00000024">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Vingrinājuma izpildes laiks 5 min.</w:t>
      </w:r>
    </w:p>
    <w:p w:rsidR="00000000" w:rsidDel="00000000" w:rsidP="00000000" w:rsidRDefault="00000000" w:rsidRPr="00000000" w14:paraId="00000025">
      <w:pPr>
        <w:widowControl w:val="0"/>
        <w:numPr>
          <w:ilvl w:val="0"/>
          <w:numId w:val="2"/>
        </w:numPr>
        <w:ind w:left="780" w:hanging="360"/>
        <w:jc w:val="both"/>
        <w:rPr>
          <w:sz w:val="22"/>
          <w:szCs w:val="22"/>
        </w:rPr>
      </w:pPr>
      <w:r w:rsidDel="00000000" w:rsidR="00000000" w:rsidRPr="00000000">
        <w:rPr>
          <w:rFonts w:ascii="Times New Roman" w:cs="Times New Roman" w:eastAsia="Times New Roman" w:hAnsi="Times New Roman"/>
          <w:sz w:val="22"/>
          <w:szCs w:val="22"/>
          <w:vertAlign w:val="baseline"/>
          <w:rtl w:val="0"/>
        </w:rPr>
        <w:t xml:space="preserve">Ik pēc katra šāviena, var apskatīt rezultātu.</w:t>
      </w:r>
    </w:p>
    <w:p w:rsidR="00000000" w:rsidDel="00000000" w:rsidP="00000000" w:rsidRDefault="00000000" w:rsidRPr="00000000" w14:paraId="00000026">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7">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MATERIĀLĀ APGĀDE.</w:t>
      </w:r>
      <w:r w:rsidDel="00000000" w:rsidR="00000000" w:rsidRPr="00000000">
        <w:rPr>
          <w:rtl w:val="0"/>
        </w:rPr>
      </w:r>
    </w:p>
    <w:p w:rsidR="00000000" w:rsidDel="00000000" w:rsidP="00000000" w:rsidRDefault="00000000" w:rsidRPr="00000000" w14:paraId="00000028">
      <w:pPr>
        <w:widowControl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Izdevumus, kas saistīti ar MTL sedz šacensību organizātori. </w:t>
      </w:r>
    </w:p>
    <w:p w:rsidR="00000000" w:rsidDel="00000000" w:rsidP="00000000" w:rsidRDefault="00000000" w:rsidRPr="00000000" w14:paraId="00000029">
      <w:pPr>
        <w:widowControl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Ar pneimatiskiem ieročiem un munīciju, nodrošina sacensību organizātori.</w:t>
      </w:r>
    </w:p>
    <w:p w:rsidR="00000000" w:rsidDel="00000000" w:rsidP="00000000" w:rsidRDefault="00000000" w:rsidRPr="00000000" w14:paraId="0000002A">
      <w:pPr>
        <w:ind w:firstLine="28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C">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D">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VĒRTĒŠANA.</w:t>
      </w:r>
      <w:r w:rsidDel="00000000" w:rsidR="00000000" w:rsidRPr="00000000">
        <w:rPr>
          <w:rtl w:val="0"/>
        </w:rPr>
      </w:r>
    </w:p>
    <w:p w:rsidR="00000000" w:rsidDel="00000000" w:rsidP="00000000" w:rsidRDefault="00000000" w:rsidRPr="00000000" w14:paraId="0000002E">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2F">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Sacensībās uzvar komanda, kurai kopvērtējumā saskaitot visus dalībnieku iegūtos punktus, ir viss vairāk augstāko punktu skaits. Ja punktu skaits sakrīt, tad uzvar tā komanda, kura ieguvusi viss vairāk “10”, ja tad sakrīt, komanda kora ir ieguvusi vis vairāk “9”.</w:t>
      </w:r>
    </w:p>
    <w:p w:rsidR="00000000" w:rsidDel="00000000" w:rsidP="00000000" w:rsidRDefault="00000000" w:rsidRPr="00000000" w14:paraId="00000030">
      <w:pPr>
        <w:widowControl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Individuālajā šaušanā ar pneimatisko šauteni, uzvar tas dalībnieks, kurš ir ieguvis viss augstāko punktu skaitu. Pilnīgi vienādu rezultātu gadījumā, augstāku vietu ieņem dalībnieks, kurš ieguvis viss vairāk “10”, ja tad ir vienāds rezultāts, augstāku vietu iegūst dalībnieks, kurš ir ieguvis viss vairāk “9”,”8”,utt</w:t>
      </w:r>
    </w:p>
    <w:p w:rsidR="00000000" w:rsidDel="00000000" w:rsidP="00000000" w:rsidRDefault="00000000" w:rsidRPr="00000000" w14:paraId="00000032">
      <w:pPr>
        <w:widowControl w:val="0"/>
        <w:ind w:firstLine="28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ĪPAŠIE NOTEIKUMI.</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Organizatori patur tiesības bez iepriekšēja brīdinājuma, nepieciešamības gadījumā mainīt kādu nosacījumu.</w:t>
      </w:r>
    </w:p>
    <w:p w:rsidR="00000000" w:rsidDel="00000000" w:rsidP="00000000" w:rsidRDefault="00000000" w:rsidRPr="00000000" w14:paraId="000000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Komandas dalībnieki, ieskaites šaušanu veic ar sacensību organizatoru pneimatiskiem ieročiem un bez piešaudes iespējām.</w:t>
      </w:r>
    </w:p>
    <w:p w:rsidR="00000000" w:rsidDel="00000000" w:rsidP="00000000" w:rsidRDefault="00000000" w:rsidRPr="00000000" w14:paraId="000000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Individuālo šaušanu veic ar saviem personiskajiem ieročiem (bez optikas, bez aimpointa, ar parasto vai dioptrisko tēmekli), bez piešaudes iespējām.</w:t>
      </w:r>
    </w:p>
    <w:p w:rsidR="00000000" w:rsidDel="00000000" w:rsidP="00000000" w:rsidRDefault="00000000" w:rsidRPr="00000000" w14:paraId="000000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Tie dalībnieki, kuri veic šaušanu ar sacensību organizatoru ieročiem, tiek dota iespēja 3 ieskaites šāvieniem, kuras izpildes laiks 1 min.</w:t>
      </w:r>
    </w:p>
    <w:p w:rsidR="00000000" w:rsidDel="00000000" w:rsidP="00000000" w:rsidRDefault="00000000" w:rsidRPr="00000000" w14:paraId="000000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3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PIETEIKUMI.</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Par izmaiņām komandas sastāvā nekavējoties ziņot šaušanas Galvenajam tiesnesim.</w:t>
      </w:r>
    </w:p>
    <w:p w:rsidR="00000000" w:rsidDel="00000000" w:rsidP="00000000" w:rsidRDefault="00000000" w:rsidRPr="00000000" w14:paraId="0000003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APBALVOŠANA.</w:t>
      </w:r>
      <w:r w:rsidDel="00000000" w:rsidR="00000000" w:rsidRPr="00000000">
        <w:rPr>
          <w:rtl w:val="0"/>
        </w:rPr>
      </w:r>
    </w:p>
    <w:p w:rsidR="00000000" w:rsidDel="00000000" w:rsidP="00000000" w:rsidRDefault="00000000" w:rsidRPr="00000000" w14:paraId="0000003F">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Komandu vērtējumā apbalvo pirmās trīs labākās komandas. Individuālajā vērtējumā, apbalvo pirmos trīs labākos dalībniekus, sieviešu un vīriešu grupā.</w:t>
      </w:r>
    </w:p>
    <w:p w:rsidR="00000000" w:rsidDel="00000000" w:rsidP="00000000" w:rsidRDefault="00000000" w:rsidRPr="00000000" w14:paraId="00000040">
      <w:pPr>
        <w:widowControl w:val="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1">
      <w:pPr>
        <w:widowControl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PROTESTI.</w:t>
      </w:r>
      <w:r w:rsidDel="00000000" w:rsidR="00000000" w:rsidRPr="00000000">
        <w:rPr>
          <w:rtl w:val="0"/>
        </w:rPr>
      </w:r>
    </w:p>
    <w:p w:rsidR="00000000" w:rsidDel="00000000" w:rsidP="00000000" w:rsidRDefault="00000000" w:rsidRPr="00000000" w14:paraId="00000042">
      <w:pPr>
        <w:widowControl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Protestus rakstveidā pieņem 30 minūšu laikā, pēc rezultātu paziņošanas.</w:t>
      </w:r>
    </w:p>
    <w:p w:rsidR="00000000" w:rsidDel="00000000" w:rsidP="00000000" w:rsidRDefault="00000000" w:rsidRPr="00000000" w14:paraId="0000004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widowControl w:val="0"/>
        <w:ind w:left="5396" w:firstLine="283.9999999999998"/>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widowControl w:val="0"/>
        <w:ind w:left="5396" w:firstLine="283.9999999999998"/>
        <w:rPr>
          <w:rFonts w:ascii="Times New Roman" w:cs="Times New Roman" w:eastAsia="Times New Roman" w:hAnsi="Times New Roman"/>
          <w:vertAlign w:val="baseline"/>
        </w:rPr>
      </w:pPr>
      <w:r w:rsidDel="00000000" w:rsidR="00000000" w:rsidRPr="00000000">
        <w:rPr>
          <w:rtl w:val="0"/>
        </w:rPr>
      </w:r>
    </w:p>
    <w:sectPr>
      <w:headerReference r:id="rId6" w:type="default"/>
      <w:headerReference r:id="rId7" w:type="even"/>
      <w:footerReference r:id="rId8" w:type="default"/>
      <w:pgSz w:h="16834" w:w="11909" w:orient="portrait"/>
      <w:pgMar w:bottom="1134" w:top="1134" w:left="1701" w:right="1134" w:header="720" w:footer="56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w:font w:name="Times New Roman"/>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rFonts w:ascii="Times" w:cs="Times" w:eastAsia="Times" w:hAnsi="Times"/>
      <w:sz w:val="28"/>
      <w:szCs w:val="28"/>
      <w:vertAlign w:val="baseline"/>
    </w:rPr>
  </w:style>
  <w:style w:type="paragraph" w:styleId="Heading2">
    <w:name w:val="heading 2"/>
    <w:basedOn w:val="Normal"/>
    <w:next w:val="Normal"/>
    <w:pPr>
      <w:keepNext w:val="1"/>
      <w:jc w:val="center"/>
    </w:pPr>
    <w:rPr>
      <w:rFonts w:ascii="Times" w:cs="Times" w:eastAsia="Times" w:hAnsi="Times"/>
      <w:b w:val="1"/>
      <w:sz w:val="28"/>
      <w:szCs w:val="28"/>
      <w:u w:val="single"/>
      <w:vertAlign w:val="baseline"/>
    </w:rPr>
  </w:style>
  <w:style w:type="paragraph" w:styleId="Heading3">
    <w:name w:val="heading 3"/>
    <w:basedOn w:val="Normal"/>
    <w:next w:val="Normal"/>
    <w:pPr>
      <w:keepNext w:val="1"/>
      <w:jc w:val="center"/>
    </w:pPr>
    <w:rPr>
      <w:rFonts w:ascii="Times" w:cs="Times" w:eastAsia="Times" w:hAnsi="Times"/>
      <w:b w:val="1"/>
      <w:sz w:val="24"/>
      <w:szCs w:val="24"/>
      <w:vertAlign w:val="baseline"/>
    </w:rPr>
  </w:style>
  <w:style w:type="paragraph" w:styleId="Heading4">
    <w:name w:val="heading 4"/>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jc w:val="center"/>
    </w:pPr>
    <w:rPr>
      <w:rFonts w:ascii="Times New Roman" w:cs="Times New Roman" w:eastAsia="Times New Roman" w:hAnsi="Times New Roman"/>
      <w:b w:val="1"/>
      <w:sz w:val="32"/>
      <w:szCs w:val="32"/>
      <w:vertAlign w:val="baseline"/>
    </w:rPr>
  </w:style>
  <w:style w:type="paragraph" w:styleId="Heading6">
    <w:name w:val="heading 6"/>
    <w:basedOn w:val="Normal"/>
    <w:next w:val="Normal"/>
    <w:pPr>
      <w:keepNext w:val="1"/>
      <w:jc w:val="center"/>
    </w:pPr>
    <w:rPr>
      <w:rFonts w:ascii="Times New Roman" w:cs="Times New Roman" w:eastAsia="Times New Roman" w:hAnsi="Times New Roman"/>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